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15F794CA" w:rsidR="00067044" w:rsidRPr="000C7661" w:rsidRDefault="00067044" w:rsidP="00EB28CF">
      <w:pPr>
        <w:spacing w:before="480" w:after="480" w:line="360" w:lineRule="auto"/>
        <w:ind w:firstLine="708"/>
        <w:jc w:val="center"/>
        <w:rPr>
          <w:rFonts w:ascii="Arial" w:hAnsi="Arial" w:cs="Arial"/>
          <w:b/>
          <w:caps/>
          <w:sz w:val="28"/>
          <w:szCs w:val="28"/>
        </w:rPr>
      </w:pPr>
      <w:r w:rsidRPr="000C7661">
        <w:rPr>
          <w:rFonts w:ascii="Arial" w:hAnsi="Arial" w:cs="Arial"/>
          <w:b/>
          <w:caps/>
          <w:sz w:val="28"/>
          <w:szCs w:val="28"/>
        </w:rPr>
        <w:t>specyfikacja warunków zamówienia</w:t>
      </w:r>
      <w:r w:rsidR="00D35B83">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73602882" w14:textId="3B415222" w:rsidR="00067044" w:rsidRDefault="00067044" w:rsidP="0031158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bookmarkStart w:id="0" w:name="_Hlk112999125"/>
      <w:r w:rsidR="009658DB" w:rsidRPr="009658DB">
        <w:rPr>
          <w:rFonts w:ascii="Arial" w:hAnsi="Arial" w:cs="Arial"/>
        </w:rPr>
        <w:t>t.j. Dz. U. z 2022 r. poz. 1710</w:t>
      </w:r>
      <w:bookmarkEnd w:id="0"/>
      <w:r w:rsidRPr="006B32D8">
        <w:rPr>
          <w:rFonts w:ascii="Arial" w:hAnsi="Arial" w:cs="Arial"/>
        </w:rPr>
        <w:t xml:space="preserve">) – dalej p.z.p.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342DA4F8" w14:textId="618C50A4" w:rsidR="00FB4E6F" w:rsidRDefault="00785ED7" w:rsidP="00CE42A6">
      <w:pPr>
        <w:spacing w:after="240" w:line="360" w:lineRule="auto"/>
        <w:jc w:val="center"/>
        <w:rPr>
          <w:rFonts w:ascii="Arial" w:hAnsi="Arial" w:cs="Arial"/>
          <w:b/>
        </w:rPr>
      </w:pPr>
      <w:r>
        <w:rPr>
          <w:rFonts w:ascii="Arial" w:hAnsi="Arial" w:cs="Arial"/>
          <w:b/>
        </w:rPr>
        <w:t>„</w:t>
      </w:r>
      <w:bookmarkStart w:id="1" w:name="_Hlk112913532"/>
      <w:r w:rsidR="00CE42A6" w:rsidRPr="00CE42A6">
        <w:rPr>
          <w:rFonts w:ascii="Arial" w:hAnsi="Arial" w:cs="Arial"/>
          <w:b/>
        </w:rPr>
        <w:t>Budowa chodników przy drogach powiatowych na terenie</w:t>
      </w:r>
      <w:r w:rsidR="00CE42A6">
        <w:rPr>
          <w:rFonts w:ascii="Arial" w:hAnsi="Arial" w:cs="Arial"/>
          <w:b/>
        </w:rPr>
        <w:t xml:space="preserve"> </w:t>
      </w:r>
      <w:r w:rsidR="00CE42A6" w:rsidRPr="00CE42A6">
        <w:rPr>
          <w:rFonts w:ascii="Arial" w:hAnsi="Arial" w:cs="Arial"/>
          <w:b/>
        </w:rPr>
        <w:t>Powiatu Mogileńskiego</w:t>
      </w:r>
      <w:bookmarkEnd w:id="1"/>
      <w:r w:rsidR="00067044">
        <w:rPr>
          <w:rFonts w:ascii="Arial" w:hAnsi="Arial" w:cs="Arial"/>
          <w:b/>
        </w:rPr>
        <w:t>”</w:t>
      </w:r>
    </w:p>
    <w:p w14:paraId="677D3E69" w14:textId="1490899B" w:rsidR="00067044" w:rsidRPr="00726E5A" w:rsidRDefault="00067044" w:rsidP="0031158B">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4E0AD599" w:rsidR="00067044" w:rsidRPr="00726E5A" w:rsidRDefault="00067044" w:rsidP="001D14D0">
      <w:pPr>
        <w:tabs>
          <w:tab w:val="center" w:pos="4536"/>
          <w:tab w:val="left" w:pos="6945"/>
        </w:tabs>
        <w:spacing w:before="40" w:after="3720" w:line="360" w:lineRule="auto"/>
        <w:jc w:val="center"/>
        <w:rPr>
          <w:rFonts w:ascii="Arial" w:hAnsi="Arial" w:cs="Arial"/>
          <w:caps/>
        </w:rPr>
      </w:pPr>
      <w:r w:rsidRPr="00726E5A">
        <w:rPr>
          <w:rFonts w:ascii="Arial" w:hAnsi="Arial" w:cs="Arial"/>
        </w:rPr>
        <w:t>Nr postępowania:</w:t>
      </w:r>
      <w:r w:rsidR="001D14D0" w:rsidRPr="001D14D0">
        <w:t xml:space="preserve"> </w:t>
      </w:r>
      <w:bookmarkStart w:id="2" w:name="_Hlk100908335"/>
      <w:r w:rsidR="001D14D0" w:rsidRPr="001D14D0">
        <w:rPr>
          <w:rFonts w:ascii="Arial" w:hAnsi="Arial" w:cs="Arial"/>
          <w:caps/>
        </w:rPr>
        <w:t>ZDP.11.272.</w:t>
      </w:r>
      <w:r w:rsidR="00785ED7">
        <w:rPr>
          <w:rFonts w:ascii="Arial" w:hAnsi="Arial" w:cs="Arial"/>
          <w:caps/>
        </w:rPr>
        <w:t>7</w:t>
      </w:r>
      <w:r w:rsidR="001D14D0" w:rsidRPr="001D14D0">
        <w:rPr>
          <w:rFonts w:ascii="Arial" w:hAnsi="Arial" w:cs="Arial"/>
          <w:caps/>
        </w:rPr>
        <w:t>.2022</w:t>
      </w:r>
      <w:bookmarkEnd w:id="2"/>
    </w:p>
    <w:p w14:paraId="0551D4F3" w14:textId="4C569531" w:rsidR="008C5047" w:rsidRPr="00726E5A" w:rsidRDefault="00067044" w:rsidP="005B6DE0">
      <w:pPr>
        <w:spacing w:after="600"/>
        <w:jc w:val="center"/>
        <w:rPr>
          <w:rFonts w:ascii="Arial" w:hAnsi="Arial" w:cs="Arial"/>
        </w:rPr>
      </w:pPr>
      <w:r w:rsidRPr="00726E5A">
        <w:rPr>
          <w:rFonts w:ascii="Arial" w:hAnsi="Arial" w:cs="Arial"/>
        </w:rPr>
        <w:t>Mogilno, dnia</w:t>
      </w:r>
      <w:r w:rsidR="00785ED7">
        <w:rPr>
          <w:rFonts w:ascii="Arial" w:hAnsi="Arial" w:cs="Arial"/>
        </w:rPr>
        <w:t xml:space="preserve">  </w:t>
      </w:r>
      <w:r w:rsidR="00CE4E11">
        <w:rPr>
          <w:rFonts w:ascii="Arial" w:hAnsi="Arial" w:cs="Arial"/>
        </w:rPr>
        <w:t>0</w:t>
      </w:r>
      <w:r w:rsidR="001C5803">
        <w:rPr>
          <w:rFonts w:ascii="Arial" w:hAnsi="Arial" w:cs="Arial"/>
        </w:rPr>
        <w:t>8</w:t>
      </w:r>
      <w:r w:rsidR="00CE4E11">
        <w:rPr>
          <w:rFonts w:ascii="Arial" w:hAnsi="Arial" w:cs="Arial"/>
        </w:rPr>
        <w:t>.09</w:t>
      </w:r>
      <w:r w:rsidRPr="00726E5A">
        <w:rPr>
          <w:rFonts w:ascii="Arial" w:hAnsi="Arial" w:cs="Arial"/>
        </w:rPr>
        <w:t>.202</w:t>
      </w:r>
      <w:r w:rsidR="001D14D0">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6AC393D3" w:rsidR="008C5047" w:rsidRPr="00094B3F"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r w:rsidR="00094B3F">
        <w:rPr>
          <w:rFonts w:ascii="Arial" w:hAnsi="Arial" w:cs="Arial"/>
          <w:b/>
        </w:rPr>
        <w:t xml:space="preserve"> </w:t>
      </w:r>
      <w:r w:rsidR="00094B3F" w:rsidRPr="00094B3F">
        <w:rPr>
          <w:rFonts w:ascii="Arial" w:hAnsi="Arial" w:cs="Arial"/>
          <w:color w:val="FF0000"/>
        </w:rPr>
        <w:t>https://platformazakupowa.pl/transakcja/658713</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E8A3148"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Pzp oraz Open Nexus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824B6A">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3096712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824B6A">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5C43BEC" w14:textId="058EF068" w:rsidR="00977900" w:rsidRPr="00CE40D2" w:rsidRDefault="001A5A3B" w:rsidP="001C5AC9">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CE40D2">
        <w:rPr>
          <w:rFonts w:ascii="Arial" w:hAnsi="Arial" w:cs="Arial"/>
        </w:rPr>
        <w:t xml:space="preserve"> budowa chodników:</w:t>
      </w:r>
    </w:p>
    <w:p w14:paraId="57A97F8D" w14:textId="48744B8B" w:rsidR="00CE40D2" w:rsidRDefault="00446EE0" w:rsidP="00CE40D2">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CE40D2">
        <w:rPr>
          <w:rFonts w:ascii="Arial" w:hAnsi="Arial" w:cs="Arial"/>
          <w:bCs/>
        </w:rPr>
        <w:t xml:space="preserve">powiatowej nr 2408C Niestronno-Mogilno w m. Padniewko od km 6+615 – 7+388 o dł. 0,733 </w:t>
      </w:r>
      <w:r w:rsidR="003C52F4">
        <w:rPr>
          <w:rFonts w:ascii="Arial" w:hAnsi="Arial" w:cs="Arial"/>
          <w:bCs/>
        </w:rPr>
        <w:t>k</w:t>
      </w:r>
      <w:r w:rsidR="00CE40D2">
        <w:rPr>
          <w:rFonts w:ascii="Arial" w:hAnsi="Arial" w:cs="Arial"/>
          <w:bCs/>
        </w:rPr>
        <w:t>m</w:t>
      </w:r>
      <w:r w:rsidR="00A527EB">
        <w:rPr>
          <w:rFonts w:ascii="Arial" w:hAnsi="Arial" w:cs="Arial"/>
          <w:bCs/>
        </w:rPr>
        <w:t>, str. L</w:t>
      </w:r>
      <w:r w:rsidR="003C52F4">
        <w:rPr>
          <w:rFonts w:ascii="Arial" w:hAnsi="Arial" w:cs="Arial"/>
          <w:bCs/>
        </w:rPr>
        <w:t>,</w:t>
      </w:r>
    </w:p>
    <w:p w14:paraId="4C4A8298" w14:textId="74456EFE" w:rsidR="00CE40D2" w:rsidRDefault="00446EE0" w:rsidP="00CE40D2">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CE40D2">
        <w:rPr>
          <w:rFonts w:ascii="Arial" w:hAnsi="Arial" w:cs="Arial"/>
          <w:bCs/>
        </w:rPr>
        <w:t>powiatowej nr 2411C Huta Palędzka – Padniewko w m. Padniewo:</w:t>
      </w:r>
    </w:p>
    <w:p w14:paraId="23E4BD34" w14:textId="503625B8" w:rsidR="00CE40D2" w:rsidRDefault="003C52F4" w:rsidP="00CE40D2">
      <w:pPr>
        <w:pStyle w:val="Akapitzlist"/>
        <w:numPr>
          <w:ilvl w:val="0"/>
          <w:numId w:val="45"/>
        </w:numPr>
        <w:spacing w:line="360" w:lineRule="auto"/>
        <w:ind w:right="7"/>
        <w:rPr>
          <w:rFonts w:ascii="Arial" w:hAnsi="Arial" w:cs="Arial"/>
          <w:bCs/>
        </w:rPr>
      </w:pPr>
      <w:r>
        <w:rPr>
          <w:rFonts w:ascii="Arial" w:hAnsi="Arial" w:cs="Arial"/>
          <w:bCs/>
        </w:rPr>
        <w:t>w km 6+512 – 7+004 o dł. 0,492 km</w:t>
      </w:r>
      <w:r w:rsidR="00A527EB">
        <w:rPr>
          <w:rFonts w:ascii="Arial" w:hAnsi="Arial" w:cs="Arial"/>
          <w:bCs/>
        </w:rPr>
        <w:t>, str. L</w:t>
      </w:r>
      <w:r>
        <w:rPr>
          <w:rFonts w:ascii="Arial" w:hAnsi="Arial" w:cs="Arial"/>
          <w:bCs/>
        </w:rPr>
        <w:t>,</w:t>
      </w:r>
    </w:p>
    <w:p w14:paraId="50A60EEF" w14:textId="4851F031" w:rsidR="003C52F4" w:rsidRDefault="003C52F4" w:rsidP="00CE40D2">
      <w:pPr>
        <w:pStyle w:val="Akapitzlist"/>
        <w:numPr>
          <w:ilvl w:val="0"/>
          <w:numId w:val="45"/>
        </w:numPr>
        <w:spacing w:line="360" w:lineRule="auto"/>
        <w:ind w:right="7"/>
        <w:rPr>
          <w:rFonts w:ascii="Arial" w:hAnsi="Arial" w:cs="Arial"/>
          <w:bCs/>
        </w:rPr>
      </w:pPr>
      <w:r>
        <w:rPr>
          <w:rFonts w:ascii="Arial" w:hAnsi="Arial" w:cs="Arial"/>
          <w:bCs/>
        </w:rPr>
        <w:t>w km 7+004 – 7+626 o dł. 0,622 km</w:t>
      </w:r>
      <w:r w:rsidR="00A527EB">
        <w:rPr>
          <w:rFonts w:ascii="Arial" w:hAnsi="Arial" w:cs="Arial"/>
          <w:bCs/>
        </w:rPr>
        <w:t>, str. L</w:t>
      </w:r>
      <w:r>
        <w:rPr>
          <w:rFonts w:ascii="Arial" w:hAnsi="Arial" w:cs="Arial"/>
          <w:bCs/>
        </w:rPr>
        <w:t>,</w:t>
      </w:r>
    </w:p>
    <w:p w14:paraId="0543666F" w14:textId="2F51F970" w:rsidR="003C52F4" w:rsidRDefault="003C52F4" w:rsidP="00CE40D2">
      <w:pPr>
        <w:pStyle w:val="Akapitzlist"/>
        <w:numPr>
          <w:ilvl w:val="0"/>
          <w:numId w:val="45"/>
        </w:numPr>
        <w:spacing w:line="360" w:lineRule="auto"/>
        <w:ind w:right="7"/>
        <w:rPr>
          <w:rFonts w:ascii="Arial" w:hAnsi="Arial" w:cs="Arial"/>
          <w:bCs/>
        </w:rPr>
      </w:pPr>
      <w:r>
        <w:rPr>
          <w:rFonts w:ascii="Arial" w:hAnsi="Arial" w:cs="Arial"/>
          <w:bCs/>
        </w:rPr>
        <w:t>w km 7+626 – 8+166 o dł. 0,540 km</w:t>
      </w:r>
      <w:r w:rsidR="00A527EB">
        <w:rPr>
          <w:rFonts w:ascii="Arial" w:hAnsi="Arial" w:cs="Arial"/>
          <w:bCs/>
        </w:rPr>
        <w:t>, str. L</w:t>
      </w:r>
      <w:r>
        <w:rPr>
          <w:rFonts w:ascii="Arial" w:hAnsi="Arial" w:cs="Arial"/>
          <w:bCs/>
        </w:rPr>
        <w:t>;</w:t>
      </w:r>
    </w:p>
    <w:p w14:paraId="1D9DD9D7" w14:textId="30B3DD69" w:rsidR="003C52F4" w:rsidRDefault="00446EE0" w:rsidP="00CE40D2">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3C52F4">
        <w:rPr>
          <w:rFonts w:ascii="Arial" w:hAnsi="Arial" w:cs="Arial"/>
          <w:bCs/>
        </w:rPr>
        <w:t>powiatowej nr 2417C Mogilno – Chabsko – DK15, odc. Stawiska – Chabsko w km 2+668 – 2+947 o dł. 0,279 km,</w:t>
      </w:r>
    </w:p>
    <w:p w14:paraId="5D8253E0" w14:textId="19D58099" w:rsidR="00CE40D2" w:rsidRDefault="00446EE0" w:rsidP="003111D7">
      <w:pPr>
        <w:pStyle w:val="Akapitzlist"/>
        <w:numPr>
          <w:ilvl w:val="1"/>
          <w:numId w:val="44"/>
        </w:numPr>
        <w:spacing w:line="360" w:lineRule="auto"/>
        <w:ind w:right="7"/>
        <w:rPr>
          <w:rFonts w:ascii="Arial" w:hAnsi="Arial" w:cs="Arial"/>
          <w:bCs/>
        </w:rPr>
      </w:pPr>
      <w:r>
        <w:rPr>
          <w:rFonts w:ascii="Arial" w:hAnsi="Arial" w:cs="Arial"/>
          <w:bCs/>
        </w:rPr>
        <w:lastRenderedPageBreak/>
        <w:t xml:space="preserve">W ciągu drogi </w:t>
      </w:r>
      <w:r w:rsidR="003C52F4">
        <w:rPr>
          <w:rFonts w:ascii="Arial" w:hAnsi="Arial" w:cs="Arial"/>
          <w:bCs/>
        </w:rPr>
        <w:t xml:space="preserve">powiatowej nr 2426C Mogilno – Strzelce w m. Strzelce w km 9+850 </w:t>
      </w:r>
      <w:r w:rsidR="00A527EB">
        <w:rPr>
          <w:rFonts w:ascii="Arial" w:hAnsi="Arial" w:cs="Arial"/>
          <w:bCs/>
        </w:rPr>
        <w:t>–</w:t>
      </w:r>
      <w:r w:rsidR="003C52F4">
        <w:rPr>
          <w:rFonts w:ascii="Arial" w:hAnsi="Arial" w:cs="Arial"/>
          <w:bCs/>
        </w:rPr>
        <w:t xml:space="preserve"> 10</w:t>
      </w:r>
      <w:r w:rsidR="00A527EB">
        <w:rPr>
          <w:rFonts w:ascii="Arial" w:hAnsi="Arial" w:cs="Arial"/>
          <w:bCs/>
        </w:rPr>
        <w:t>+173</w:t>
      </w:r>
      <w:r w:rsidR="003111D7">
        <w:rPr>
          <w:rFonts w:ascii="Arial" w:hAnsi="Arial" w:cs="Arial"/>
          <w:bCs/>
        </w:rPr>
        <w:t xml:space="preserve"> od dł. 0,323 km, str. L i w km 9+845 – 9+856 o dł. 0,011 km, str. P</w:t>
      </w:r>
    </w:p>
    <w:p w14:paraId="37140E7B" w14:textId="08538898" w:rsidR="003111D7" w:rsidRPr="003111D7" w:rsidRDefault="00446EE0" w:rsidP="003111D7">
      <w:pPr>
        <w:pStyle w:val="Akapitzlist"/>
        <w:numPr>
          <w:ilvl w:val="1"/>
          <w:numId w:val="44"/>
        </w:numPr>
        <w:spacing w:line="360" w:lineRule="auto"/>
        <w:ind w:right="7"/>
        <w:rPr>
          <w:rFonts w:ascii="Arial" w:hAnsi="Arial" w:cs="Arial"/>
          <w:bCs/>
        </w:rPr>
      </w:pPr>
      <w:r>
        <w:rPr>
          <w:rFonts w:ascii="Arial" w:hAnsi="Arial" w:cs="Arial"/>
          <w:bCs/>
        </w:rPr>
        <w:t xml:space="preserve">W ciągu drogi </w:t>
      </w:r>
      <w:r w:rsidR="00C06A4D">
        <w:rPr>
          <w:rFonts w:ascii="Arial" w:hAnsi="Arial" w:cs="Arial"/>
          <w:bCs/>
        </w:rPr>
        <w:t>powiatowej nr 2342C Wenecja – Dąbrowa w m. Dąbrowa w km</w:t>
      </w:r>
      <w:r w:rsidR="00F95E3B">
        <w:rPr>
          <w:rFonts w:ascii="Arial" w:hAnsi="Arial" w:cs="Arial"/>
          <w:bCs/>
        </w:rPr>
        <w:t xml:space="preserve"> 14+513 – 14+9</w:t>
      </w:r>
      <w:r w:rsidR="00F272F8">
        <w:rPr>
          <w:rFonts w:ascii="Arial" w:hAnsi="Arial" w:cs="Arial"/>
          <w:bCs/>
        </w:rPr>
        <w:t>68</w:t>
      </w:r>
      <w:r w:rsidR="00F95E3B">
        <w:rPr>
          <w:rFonts w:ascii="Arial" w:hAnsi="Arial" w:cs="Arial"/>
          <w:bCs/>
        </w:rPr>
        <w:t xml:space="preserve"> o dł. </w:t>
      </w:r>
      <w:r w:rsidR="007D4F83">
        <w:rPr>
          <w:rFonts w:ascii="Arial" w:hAnsi="Arial" w:cs="Arial"/>
          <w:bCs/>
        </w:rPr>
        <w:t>0,</w:t>
      </w:r>
      <w:r w:rsidR="006376AB">
        <w:rPr>
          <w:rFonts w:ascii="Arial" w:hAnsi="Arial" w:cs="Arial"/>
          <w:bCs/>
        </w:rPr>
        <w:t>455</w:t>
      </w:r>
      <w:r w:rsidR="007D4F83">
        <w:rPr>
          <w:rFonts w:ascii="Arial" w:hAnsi="Arial" w:cs="Arial"/>
          <w:bCs/>
        </w:rPr>
        <w:t xml:space="preserve"> km.</w:t>
      </w:r>
    </w:p>
    <w:p w14:paraId="0E042CFD" w14:textId="48746C91" w:rsidR="00977900" w:rsidRPr="00DB4234" w:rsidRDefault="00977900" w:rsidP="00977900">
      <w:pPr>
        <w:spacing w:line="360" w:lineRule="auto"/>
        <w:ind w:left="284" w:right="7"/>
        <w:rPr>
          <w:rFonts w:ascii="Arial" w:hAnsi="Arial" w:cs="Arial"/>
        </w:rPr>
      </w:pPr>
      <w:r>
        <w:rPr>
          <w:rFonts w:ascii="Arial" w:hAnsi="Arial" w:cs="Arial"/>
          <w:bCs/>
        </w:rPr>
        <w:t xml:space="preserve">Szczegółowy opis przedmiotu zamówienia znajduje się w Załączniku nr </w:t>
      </w:r>
      <w:r w:rsidR="00F524DC">
        <w:rPr>
          <w:rFonts w:ascii="Arial" w:hAnsi="Arial" w:cs="Arial"/>
          <w:bCs/>
        </w:rPr>
        <w:t>4</w:t>
      </w:r>
      <w:r>
        <w:rPr>
          <w:rFonts w:ascii="Arial" w:hAnsi="Arial" w:cs="Arial"/>
          <w:bCs/>
        </w:rPr>
        <w:t xml:space="preserve"> do SWZ – Dokumentacja projektowa.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39B6F7B" w14:textId="77777777" w:rsidR="00B33456" w:rsidRPr="00DB4234" w:rsidRDefault="00B33456" w:rsidP="00605B91">
      <w:pPr>
        <w:pStyle w:val="Style18"/>
        <w:widowControl/>
        <w:spacing w:before="5" w:line="276" w:lineRule="auto"/>
        <w:ind w:left="567"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77298538" w14:textId="42B32170" w:rsidR="0063733F" w:rsidRPr="00DB4234" w:rsidRDefault="00EA469F" w:rsidP="00605B91">
      <w:pPr>
        <w:pStyle w:val="Style18"/>
        <w:widowControl/>
        <w:spacing w:before="5" w:line="276" w:lineRule="auto"/>
        <w:ind w:left="567" w:firstLine="0"/>
        <w:rPr>
          <w:rFonts w:ascii="Arial" w:hAnsi="Arial" w:cs="Arial"/>
          <w:b/>
        </w:rPr>
      </w:pPr>
      <w:r w:rsidRPr="00EA469F">
        <w:rPr>
          <w:rFonts w:ascii="Arial" w:hAnsi="Arial" w:cs="Arial"/>
          <w:b/>
        </w:rPr>
        <w:t>45233140-2 - roboty drogowe</w:t>
      </w:r>
    </w:p>
    <w:p w14:paraId="5810590F" w14:textId="77777777" w:rsidR="00067044" w:rsidRPr="00DB4234" w:rsidRDefault="00067044" w:rsidP="00605B91">
      <w:pPr>
        <w:pStyle w:val="pkt"/>
        <w:numPr>
          <w:ilvl w:val="0"/>
          <w:numId w:val="38"/>
        </w:numPr>
        <w:spacing w:before="0" w:after="0" w:line="360" w:lineRule="auto"/>
        <w:ind w:left="284" w:hanging="284"/>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4BC093F3" w14:textId="5D4F0592" w:rsidR="00014502" w:rsidRDefault="00067044" w:rsidP="00605B91">
      <w:pPr>
        <w:pStyle w:val="Akapitzlist"/>
        <w:numPr>
          <w:ilvl w:val="0"/>
          <w:numId w:val="38"/>
        </w:numPr>
        <w:spacing w:line="360" w:lineRule="auto"/>
        <w:ind w:left="284" w:hanging="284"/>
        <w:rPr>
          <w:rFonts w:ascii="Arial" w:hAnsi="Arial" w:cs="Arial"/>
        </w:rPr>
      </w:pPr>
      <w:r w:rsidRPr="00DB4234">
        <w:rPr>
          <w:rFonts w:ascii="Arial" w:hAnsi="Arial" w:cs="Arial"/>
        </w:rPr>
        <w:t>Zamawiający nie przewiduje udzielania zamówień, o których mowa w art. 214 ust. 1 pkt 7 i 8.</w:t>
      </w:r>
    </w:p>
    <w:p w14:paraId="3B959A7D" w14:textId="4440BF39" w:rsidR="009C7CBF" w:rsidRDefault="009C7CBF" w:rsidP="00605B91">
      <w:pPr>
        <w:pStyle w:val="Akapitzlist"/>
        <w:numPr>
          <w:ilvl w:val="0"/>
          <w:numId w:val="38"/>
        </w:numPr>
        <w:spacing w:line="360" w:lineRule="auto"/>
        <w:ind w:left="284" w:hanging="284"/>
        <w:rPr>
          <w:rFonts w:ascii="Arial" w:hAnsi="Arial" w:cs="Arial"/>
        </w:rPr>
      </w:pPr>
      <w:r w:rsidRPr="009C7CBF">
        <w:rPr>
          <w:rFonts w:ascii="Arial" w:hAnsi="Arial" w:cs="Arial"/>
        </w:rPr>
        <w:t xml:space="preserve">Niniejsze </w:t>
      </w:r>
      <w:r w:rsidRPr="003346EE">
        <w:rPr>
          <w:rFonts w:ascii="Arial" w:hAnsi="Arial" w:cs="Arial"/>
        </w:rPr>
        <w:t>zamówienie</w:t>
      </w:r>
      <w:r w:rsidR="00441AF6">
        <w:rPr>
          <w:rFonts w:ascii="Arial" w:hAnsi="Arial" w:cs="Arial"/>
        </w:rPr>
        <w:t xml:space="preserve"> nie</w:t>
      </w:r>
      <w:r w:rsidRPr="003346EE">
        <w:rPr>
          <w:rFonts w:ascii="Arial" w:hAnsi="Arial" w:cs="Arial"/>
        </w:rPr>
        <w:t xml:space="preserve"> zostało podzielone na</w:t>
      </w:r>
      <w:r w:rsidR="007D4F83">
        <w:rPr>
          <w:rFonts w:ascii="Arial" w:hAnsi="Arial" w:cs="Arial"/>
        </w:rPr>
        <w:t xml:space="preserve"> </w:t>
      </w:r>
      <w:r w:rsidRPr="003346EE">
        <w:rPr>
          <w:rFonts w:ascii="Arial" w:hAnsi="Arial" w:cs="Arial"/>
        </w:rPr>
        <w:t>części</w:t>
      </w:r>
      <w:r w:rsidR="00441AF6">
        <w:rPr>
          <w:rFonts w:ascii="Arial" w:hAnsi="Arial" w:cs="Arial"/>
        </w:rPr>
        <w:t xml:space="preserve">. </w:t>
      </w:r>
      <w:r w:rsidR="00441AF6" w:rsidRPr="00441AF6">
        <w:rPr>
          <w:rFonts w:ascii="Arial" w:hAnsi="Arial" w:cs="Arial"/>
        </w:rPr>
        <w:t>Zamawiający nie dopuszcza składania ofert częściowych, o których mowa w art. 7 pkt 15 ustawy Pzp.</w:t>
      </w:r>
    </w:p>
    <w:p w14:paraId="407BFDAE" w14:textId="2A80E6B4" w:rsidR="00197A90" w:rsidRPr="00CE42A6" w:rsidRDefault="00441AF6" w:rsidP="00CE42A6">
      <w:pPr>
        <w:pStyle w:val="Akapitzlist"/>
        <w:spacing w:line="360" w:lineRule="auto"/>
        <w:ind w:left="284"/>
        <w:rPr>
          <w:rFonts w:ascii="Arial" w:hAnsi="Arial" w:cs="Arial"/>
        </w:rPr>
      </w:pPr>
      <w:r w:rsidRPr="00441AF6">
        <w:rPr>
          <w:rFonts w:ascii="Arial" w:hAnsi="Arial" w:cs="Arial"/>
        </w:rPr>
        <w:t>Zamówienie nie zostało podzielone na części z następujących względów:</w:t>
      </w:r>
    </w:p>
    <w:p w14:paraId="0AAD4893" w14:textId="66854DF0" w:rsidR="00197A90" w:rsidRDefault="00441AF6" w:rsidP="00197A90">
      <w:pPr>
        <w:pStyle w:val="Akapitzlist"/>
        <w:numPr>
          <w:ilvl w:val="0"/>
          <w:numId w:val="47"/>
        </w:numPr>
        <w:spacing w:line="360" w:lineRule="auto"/>
        <w:rPr>
          <w:rFonts w:ascii="Arial" w:hAnsi="Arial" w:cs="Arial"/>
        </w:rPr>
      </w:pPr>
      <w:r w:rsidRPr="00441AF6">
        <w:rPr>
          <w:rFonts w:ascii="Arial" w:hAnsi="Arial" w:cs="Arial"/>
        </w:rPr>
        <w:t>W przypadku konieczności powtórzenia postępowania z uwagi na wybór wykonawców tylko niektórych części zamówienia wybrani wykonawcy w</w:t>
      </w:r>
      <w:r w:rsidR="00197A90">
        <w:rPr>
          <w:rFonts w:ascii="Arial" w:hAnsi="Arial" w:cs="Arial"/>
        </w:rPr>
        <w:t> </w:t>
      </w:r>
      <w:r w:rsidRPr="00441AF6">
        <w:rPr>
          <w:rFonts w:ascii="Arial" w:hAnsi="Arial" w:cs="Arial"/>
        </w:rPr>
        <w:t>ramach pierwszego postępowania będą zmuszeni czekać na podpisanie umowy do czasu rozstrzygnięcia ostatniej procedury. Rodzi to ryzyko, że któryś z oczekujących wykonawców zrezygnuje z realizacji zamówienia, co może oznaczać utratę dofinansowania.</w:t>
      </w:r>
    </w:p>
    <w:p w14:paraId="3114AF90" w14:textId="5AEF2F36" w:rsidR="00197A90" w:rsidRDefault="00441AF6" w:rsidP="00197A90">
      <w:pPr>
        <w:pStyle w:val="Akapitzlist"/>
        <w:numPr>
          <w:ilvl w:val="0"/>
          <w:numId w:val="47"/>
        </w:numPr>
        <w:spacing w:line="360" w:lineRule="auto"/>
        <w:rPr>
          <w:rFonts w:ascii="Arial" w:hAnsi="Arial" w:cs="Arial"/>
        </w:rPr>
      </w:pPr>
      <w:r w:rsidRPr="00441AF6">
        <w:rPr>
          <w:rFonts w:ascii="Arial" w:hAnsi="Arial" w:cs="Arial"/>
        </w:rPr>
        <w:t xml:space="preserve">Zgodnie z promesą wstępną programu Polski Ład zapłata wynagrodzenia wykonawcy w całości nastąpi po realizacji inwestycji w terminie nie dłuższym niż 35 dni od dnia odbioru prac przez beneficjenta. W przypadku podziału zamówienia na części terminy realizacji poszczególnych zadań będą różne z uwagi na zakres prac. Wykonawcy, którzy wcześniej zrealizują swoje części, będą zmuszeni oczekiwać na gotowość odbioru przez ostatniego z wykonawców. Skutkiem będzie niemożność wypłaty należnego im wynagrodzenia. Wypłata zależeć będzie bowiem od wykonania innej części zamówienia przez innego wykonawcę. Tym samym </w:t>
      </w:r>
      <w:r w:rsidRPr="00441AF6">
        <w:rPr>
          <w:rFonts w:ascii="Arial" w:hAnsi="Arial" w:cs="Arial"/>
        </w:rPr>
        <w:lastRenderedPageBreak/>
        <w:t>zmuszalibyśmy część wykonawców, by oczekiwali na należną im wypłatę. Ograniczy to z pewnością krąg podmiotów zainteresowanych udziałem w</w:t>
      </w:r>
      <w:r w:rsidR="00F74216">
        <w:rPr>
          <w:rFonts w:ascii="Arial" w:hAnsi="Arial" w:cs="Arial"/>
        </w:rPr>
        <w:t> </w:t>
      </w:r>
      <w:r w:rsidRPr="00441AF6">
        <w:rPr>
          <w:rFonts w:ascii="Arial" w:hAnsi="Arial" w:cs="Arial"/>
        </w:rPr>
        <w:t>postępowaniu.</w:t>
      </w:r>
    </w:p>
    <w:p w14:paraId="1F70129E" w14:textId="41D16ECC" w:rsidR="00197A90" w:rsidRDefault="00441AF6" w:rsidP="00197A90">
      <w:pPr>
        <w:pStyle w:val="Akapitzlist"/>
        <w:numPr>
          <w:ilvl w:val="0"/>
          <w:numId w:val="47"/>
        </w:numPr>
        <w:spacing w:line="360" w:lineRule="auto"/>
        <w:rPr>
          <w:rFonts w:ascii="Arial" w:hAnsi="Arial" w:cs="Arial"/>
        </w:rPr>
      </w:pPr>
      <w:r w:rsidRPr="00441AF6">
        <w:rPr>
          <w:rFonts w:ascii="Arial" w:hAnsi="Arial" w:cs="Arial"/>
        </w:rPr>
        <w:t>Nie można wykluczyć również ekstremalnych sytuacji, a mianowicie gdy jeden z wykonawców w ogóle nie wykona swojej części zamówienia albo wda się w spór z zamawiającym co do jakości wykonanych przez niego prac. Nastąpi do np. gdy zamawiający uzna, że nie doszło do prawidłowego zrealizowania części zamówienia. Taki spór będzie musiał rozstrzygnąć sąd powszechny, co z kolei za skutkuje koniecznością oczekiwania na odbiór końcowy przez pozostałych wykonawców, którzy swoje części zamówienia wykonali w sposób należyty i terminowy.</w:t>
      </w:r>
    </w:p>
    <w:p w14:paraId="02F4D842" w14:textId="6CC80899" w:rsidR="00441AF6" w:rsidRDefault="00441AF6" w:rsidP="00197A90">
      <w:pPr>
        <w:pStyle w:val="Akapitzlist"/>
        <w:numPr>
          <w:ilvl w:val="0"/>
          <w:numId w:val="47"/>
        </w:numPr>
        <w:spacing w:line="360" w:lineRule="auto"/>
        <w:rPr>
          <w:rFonts w:ascii="Arial" w:hAnsi="Arial" w:cs="Arial"/>
        </w:rPr>
      </w:pPr>
      <w:r w:rsidRPr="00441AF6">
        <w:rPr>
          <w:rFonts w:ascii="Arial" w:hAnsi="Arial" w:cs="Arial"/>
        </w:rPr>
        <w:t xml:space="preserve">Każdy z Wykonawców w cenę wliczyłby odrębne koszty ubezpieczenia, co zwiększyłoby poziom wydatków Zamawiającego. </w:t>
      </w:r>
    </w:p>
    <w:p w14:paraId="740C8C1D" w14:textId="0DE1785C" w:rsidR="00CC7C93" w:rsidRDefault="006A6332" w:rsidP="006A6332">
      <w:pPr>
        <w:pStyle w:val="Akapitzlist"/>
        <w:numPr>
          <w:ilvl w:val="0"/>
          <w:numId w:val="47"/>
        </w:numPr>
        <w:spacing w:line="360" w:lineRule="auto"/>
        <w:rPr>
          <w:rFonts w:ascii="Arial" w:hAnsi="Arial" w:cs="Arial"/>
        </w:rPr>
      </w:pPr>
      <w:r w:rsidRPr="006A6332">
        <w:rPr>
          <w:rFonts w:ascii="Arial" w:hAnsi="Arial" w:cs="Arial"/>
        </w:rPr>
        <w:t>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w:t>
      </w:r>
    </w:p>
    <w:p w14:paraId="3BA396EB" w14:textId="50FEB411" w:rsidR="006A6332" w:rsidRDefault="006A6332" w:rsidP="001F6F1C">
      <w:pPr>
        <w:pStyle w:val="Akapitzlist"/>
        <w:numPr>
          <w:ilvl w:val="0"/>
          <w:numId w:val="47"/>
        </w:numPr>
        <w:spacing w:line="360" w:lineRule="auto"/>
        <w:rPr>
          <w:rFonts w:ascii="Arial" w:hAnsi="Arial" w:cs="Arial"/>
        </w:rPr>
      </w:pPr>
      <w:r>
        <w:rPr>
          <w:rFonts w:ascii="Arial" w:hAnsi="Arial" w:cs="Arial"/>
        </w:rPr>
        <w:t xml:space="preserve">Głównym założeniem podziału zamówienia na części jest zwiększenie konkurencyjności przez dopuszczenie do udziału w postępowaniu wykonawców z </w:t>
      </w:r>
      <w:r w:rsidR="008F5B8B">
        <w:rPr>
          <w:rFonts w:ascii="Arial" w:hAnsi="Arial" w:cs="Arial"/>
        </w:rPr>
        <w:t>sektora</w:t>
      </w:r>
      <w:r>
        <w:rPr>
          <w:rFonts w:ascii="Arial" w:hAnsi="Arial" w:cs="Arial"/>
        </w:rPr>
        <w:t xml:space="preserve"> mikro, małych i średnich przedsiębiorstw. </w:t>
      </w:r>
      <w:r w:rsidR="00376344">
        <w:rPr>
          <w:rFonts w:ascii="Arial" w:hAnsi="Arial" w:cs="Arial"/>
        </w:rPr>
        <w:t>F</w:t>
      </w:r>
      <w:r w:rsidR="008F5B8B">
        <w:rPr>
          <w:rFonts w:ascii="Arial" w:hAnsi="Arial" w:cs="Arial"/>
        </w:rPr>
        <w:t xml:space="preserve">inansowanie inwestycji w </w:t>
      </w:r>
      <w:r w:rsidR="00376344">
        <w:rPr>
          <w:rFonts w:ascii="Arial" w:hAnsi="Arial" w:cs="Arial"/>
        </w:rPr>
        <w:t>p</w:t>
      </w:r>
      <w:r w:rsidR="008F5B8B">
        <w:rPr>
          <w:rFonts w:ascii="Arial" w:hAnsi="Arial" w:cs="Arial"/>
        </w:rPr>
        <w:t>rzez wykonawcę,</w:t>
      </w:r>
      <w:r w:rsidR="00376344">
        <w:rPr>
          <w:rFonts w:ascii="Arial" w:hAnsi="Arial" w:cs="Arial"/>
        </w:rPr>
        <w:t xml:space="preserve"> spowodowane brakiem refundacji dofinansowania,</w:t>
      </w:r>
      <w:r w:rsidR="008F5B8B">
        <w:rPr>
          <w:rFonts w:ascii="Arial" w:hAnsi="Arial" w:cs="Arial"/>
        </w:rPr>
        <w:t xml:space="preserve"> samo w sobie nie jest sprzyjające mniejszym przedsiębiorcom.</w:t>
      </w:r>
      <w:r w:rsidR="001F6F1C">
        <w:rPr>
          <w:rFonts w:ascii="Arial" w:hAnsi="Arial" w:cs="Arial"/>
        </w:rPr>
        <w:t xml:space="preserve"> </w:t>
      </w:r>
      <w:r w:rsidR="008F5B8B">
        <w:rPr>
          <w:rFonts w:ascii="Arial" w:hAnsi="Arial" w:cs="Arial"/>
        </w:rPr>
        <w:t>Podział zamówienia na części</w:t>
      </w:r>
      <w:r w:rsidR="001F20FD">
        <w:rPr>
          <w:rFonts w:ascii="Arial" w:hAnsi="Arial" w:cs="Arial"/>
        </w:rPr>
        <w:t xml:space="preserve"> co prawda zmniejszy kwotę jaką wykonawca będzie musiał sfinansować, lecz </w:t>
      </w:r>
      <w:r w:rsidR="008F5B8B">
        <w:rPr>
          <w:rFonts w:ascii="Arial" w:hAnsi="Arial" w:cs="Arial"/>
        </w:rPr>
        <w:t>wybór więcej niż jednego wykonawcy w postępowaniu</w:t>
      </w:r>
      <w:r w:rsidR="001F6F1C">
        <w:rPr>
          <w:rFonts w:ascii="Arial" w:hAnsi="Arial" w:cs="Arial"/>
        </w:rPr>
        <w:t xml:space="preserve"> może</w:t>
      </w:r>
      <w:r w:rsidR="008F5B8B">
        <w:rPr>
          <w:rFonts w:ascii="Arial" w:hAnsi="Arial" w:cs="Arial"/>
        </w:rPr>
        <w:t xml:space="preserve"> dodatkowo wydłuż</w:t>
      </w:r>
      <w:r w:rsidR="001F6F1C">
        <w:rPr>
          <w:rFonts w:ascii="Arial" w:hAnsi="Arial" w:cs="Arial"/>
        </w:rPr>
        <w:t>yć</w:t>
      </w:r>
      <w:r w:rsidR="008F5B8B" w:rsidRPr="008F5B8B">
        <w:rPr>
          <w:rFonts w:ascii="Arial" w:hAnsi="Arial" w:cs="Arial"/>
        </w:rPr>
        <w:t xml:space="preserve"> termin </w:t>
      </w:r>
      <w:r w:rsidR="008F5B8B">
        <w:rPr>
          <w:rFonts w:ascii="Arial" w:hAnsi="Arial" w:cs="Arial"/>
        </w:rPr>
        <w:t xml:space="preserve">zapłaty wynagrodzenia wykonawcy, na który </w:t>
      </w:r>
      <w:r w:rsidR="001F6F1C">
        <w:rPr>
          <w:rFonts w:ascii="Arial" w:hAnsi="Arial" w:cs="Arial"/>
        </w:rPr>
        <w:t>ani wykonawca, ani zamawiający nie mają</w:t>
      </w:r>
      <w:r w:rsidR="008F5B8B">
        <w:rPr>
          <w:rFonts w:ascii="Arial" w:hAnsi="Arial" w:cs="Arial"/>
        </w:rPr>
        <w:t xml:space="preserve"> żadnego wpływu</w:t>
      </w:r>
      <w:r w:rsidR="001F6F1C">
        <w:rPr>
          <w:rFonts w:ascii="Arial" w:hAnsi="Arial" w:cs="Arial"/>
        </w:rPr>
        <w:t xml:space="preserve"> np. w momencie wydłużenia się realizacji innej części zamówienia.</w:t>
      </w:r>
    </w:p>
    <w:p w14:paraId="27F389C4" w14:textId="564CFCA3" w:rsidR="00A77DEA" w:rsidRPr="00A77DEA" w:rsidRDefault="00A77DEA" w:rsidP="00A77DEA">
      <w:pPr>
        <w:spacing w:line="360" w:lineRule="auto"/>
        <w:ind w:left="644"/>
        <w:rPr>
          <w:rFonts w:ascii="Arial" w:hAnsi="Arial" w:cs="Arial"/>
        </w:rPr>
      </w:pPr>
      <w:r w:rsidRPr="00A77DEA">
        <w:rPr>
          <w:rFonts w:ascii="Arial" w:hAnsi="Arial" w:cs="Arial"/>
        </w:rPr>
        <w:lastRenderedPageBreak/>
        <w:t>Reasumując, Zamawiający nie dokonał podziału zamówienia na części między innymi ze względu na zapisy programu Polski Ład. Podział taki groziłby nadmiernymi trudnościami technicznymi, rozliczeniowymi oraz nadmiernymi kosztami wykonania zamówienia. Niedokonanie podziału zamówienia podyktowane było zatem względami technicznymi, organizacyjnym oraz charakterem przedmiotu zamówienia. Zastosowany ewentualnie podział zamówienia na części nie zwiększyłby konkurencyjności w</w:t>
      </w:r>
      <w:r>
        <w:rPr>
          <w:rFonts w:ascii="Arial" w:hAnsi="Arial" w:cs="Arial"/>
        </w:rPr>
        <w:t> </w:t>
      </w:r>
      <w:r w:rsidRPr="00A77DEA">
        <w:rPr>
          <w:rFonts w:ascii="Arial" w:hAnsi="Arial" w:cs="Arial"/>
        </w:rPr>
        <w:t>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564ECBF6" w14:textId="77777777" w:rsidR="00A77DEA" w:rsidRPr="001F6F1C" w:rsidRDefault="00A77DEA" w:rsidP="00A77DEA">
      <w:pPr>
        <w:pStyle w:val="Akapitzlist"/>
        <w:spacing w:line="360" w:lineRule="auto"/>
        <w:ind w:left="1004"/>
        <w:rPr>
          <w:rFonts w:ascii="Arial" w:hAnsi="Arial" w:cs="Arial"/>
        </w:rPr>
      </w:pP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502F79D" w14:textId="18AF8585" w:rsidR="00C702CA" w:rsidRPr="00605B91" w:rsidRDefault="00C702CA" w:rsidP="005F370C">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1F6F1C">
        <w:rPr>
          <w:rFonts w:ascii="Arial" w:hAnsi="Arial" w:cs="Arial"/>
          <w:sz w:val="24"/>
          <w:szCs w:val="24"/>
        </w:rPr>
        <w:t>11 miesięcy od dnia podpisania umowy</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3"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3"/>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158B7B7" w14:textId="74035E92" w:rsidR="00367103" w:rsidRPr="00367103" w:rsidRDefault="00367103" w:rsidP="00367103">
      <w:pPr>
        <w:pStyle w:val="Teksttreci0"/>
        <w:spacing w:line="360" w:lineRule="auto"/>
        <w:ind w:left="900" w:right="20" w:firstLine="0"/>
        <w:rPr>
          <w:rFonts w:ascii="Arial" w:hAnsi="Arial" w:cs="Arial"/>
          <w:sz w:val="24"/>
          <w:szCs w:val="24"/>
        </w:rPr>
      </w:pPr>
      <w:r w:rsidRPr="00367103">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Pr>
          <w:rFonts w:ascii="Arial" w:hAnsi="Arial" w:cs="Arial"/>
          <w:sz w:val="24"/>
          <w:szCs w:val="24"/>
        </w:rPr>
        <w:t> </w:t>
      </w:r>
      <w:r w:rsidRPr="00367103">
        <w:rPr>
          <w:rFonts w:ascii="Arial" w:hAnsi="Arial" w:cs="Arial"/>
          <w:sz w:val="24"/>
          <w:szCs w:val="24"/>
        </w:rPr>
        <w:t>użytkowaniem mienia oraz szkody wynikające z niewykonania lub nienależytego wykonania zobowiązania (o.c. deliktowa i kontraktowa) na sumę gwarancyjną min. 500 000  zł.</w:t>
      </w:r>
    </w:p>
    <w:p w14:paraId="4D635889" w14:textId="7674E0C8" w:rsidR="00067044" w:rsidRPr="002F32B9" w:rsidRDefault="00367103" w:rsidP="00367103">
      <w:pPr>
        <w:pStyle w:val="Teksttreci0"/>
        <w:shd w:val="clear" w:color="auto" w:fill="auto"/>
        <w:spacing w:line="360" w:lineRule="auto"/>
        <w:ind w:left="900" w:right="20" w:firstLine="0"/>
        <w:rPr>
          <w:rFonts w:ascii="Arial" w:hAnsi="Arial" w:cs="Arial"/>
          <w:sz w:val="24"/>
          <w:szCs w:val="24"/>
        </w:rPr>
      </w:pPr>
      <w:r w:rsidRPr="00367103">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283057BB" w14:textId="0148D0CF" w:rsidR="00D50140" w:rsidRPr="00DC2AB8" w:rsidRDefault="00DC2AB8" w:rsidP="00DC2AB8">
      <w:pPr>
        <w:pStyle w:val="Akapitzlist"/>
        <w:spacing w:after="11" w:line="360" w:lineRule="auto"/>
        <w:ind w:left="1134" w:right="10"/>
        <w:rPr>
          <w:rFonts w:ascii="Arial" w:hAnsi="Arial" w:cs="Arial"/>
        </w:rPr>
      </w:pPr>
      <w:r w:rsidRPr="00DC2AB8">
        <w:rPr>
          <w:rFonts w:ascii="Arial" w:hAnsi="Arial" w:cs="Arial"/>
        </w:rPr>
        <w:t xml:space="preserve">Wykonawca spełnia warunek jeżeli wykaże, że w okresie ostatnich pięciu lat przed upływem terminu składania ofert a jeżeli okres prowadzenia działalności jest krótszy - to w tym okresie, wykonał co najmniej </w:t>
      </w:r>
      <w:r w:rsidR="00057205" w:rsidRPr="00057205">
        <w:rPr>
          <w:rFonts w:ascii="Arial" w:hAnsi="Arial" w:cs="Arial"/>
          <w:b/>
          <w:bCs/>
        </w:rPr>
        <w:t>dwa</w:t>
      </w:r>
      <w:r w:rsidRPr="00057205">
        <w:rPr>
          <w:rFonts w:ascii="Arial" w:hAnsi="Arial" w:cs="Arial"/>
          <w:b/>
          <w:bCs/>
        </w:rPr>
        <w:t xml:space="preserve"> zamówieni</w:t>
      </w:r>
      <w:r w:rsidR="00057205" w:rsidRPr="00057205">
        <w:rPr>
          <w:rFonts w:ascii="Arial" w:hAnsi="Arial" w:cs="Arial"/>
          <w:b/>
          <w:bCs/>
        </w:rPr>
        <w:t>a</w:t>
      </w:r>
      <w:r w:rsidRPr="00DC2AB8">
        <w:rPr>
          <w:rFonts w:ascii="Arial" w:hAnsi="Arial" w:cs="Arial"/>
        </w:rPr>
        <w:t xml:space="preserve"> obejmujące </w:t>
      </w:r>
      <w:r w:rsidRPr="00057205">
        <w:rPr>
          <w:rFonts w:ascii="Arial" w:hAnsi="Arial" w:cs="Arial"/>
          <w:b/>
          <w:bCs/>
        </w:rPr>
        <w:t xml:space="preserve">budowę, przebudowę, rozbudowę, remont </w:t>
      </w:r>
      <w:r w:rsidR="00F87A69" w:rsidRPr="00057205">
        <w:rPr>
          <w:rFonts w:ascii="Arial" w:hAnsi="Arial" w:cs="Arial"/>
          <w:b/>
          <w:bCs/>
        </w:rPr>
        <w:t>chodnika</w:t>
      </w:r>
      <w:r w:rsidR="00F87A69">
        <w:rPr>
          <w:rFonts w:ascii="Arial" w:hAnsi="Arial" w:cs="Arial"/>
        </w:rPr>
        <w:t xml:space="preserve"> </w:t>
      </w:r>
      <w:r w:rsidRPr="00DC2AB8">
        <w:rPr>
          <w:rFonts w:ascii="Arial" w:hAnsi="Arial" w:cs="Arial"/>
        </w:rPr>
        <w:t>o</w:t>
      </w:r>
      <w:r w:rsidR="007D34DA">
        <w:rPr>
          <w:rFonts w:ascii="Arial" w:hAnsi="Arial" w:cs="Arial"/>
        </w:rPr>
        <w:t> </w:t>
      </w:r>
      <w:r w:rsidRPr="00DC2AB8">
        <w:rPr>
          <w:rFonts w:ascii="Arial" w:hAnsi="Arial" w:cs="Arial"/>
        </w:rPr>
        <w:t xml:space="preserve">wartości przynajmniej </w:t>
      </w:r>
      <w:r w:rsidR="00BD2C59" w:rsidRPr="00057205">
        <w:rPr>
          <w:rFonts w:ascii="Arial" w:hAnsi="Arial" w:cs="Arial"/>
          <w:b/>
          <w:bCs/>
        </w:rPr>
        <w:t>1</w:t>
      </w:r>
      <w:r w:rsidR="00057205" w:rsidRPr="00057205">
        <w:rPr>
          <w:rFonts w:ascii="Arial" w:hAnsi="Arial" w:cs="Arial"/>
          <w:b/>
          <w:bCs/>
        </w:rPr>
        <w:t>5</w:t>
      </w:r>
      <w:r w:rsidRPr="00057205">
        <w:rPr>
          <w:rFonts w:ascii="Arial" w:hAnsi="Arial" w:cs="Arial"/>
          <w:b/>
          <w:bCs/>
        </w:rPr>
        <w:t>0 000</w:t>
      </w:r>
      <w:r w:rsidR="00F87C14">
        <w:rPr>
          <w:rFonts w:ascii="Arial" w:hAnsi="Arial" w:cs="Arial"/>
          <w:b/>
          <w:bCs/>
        </w:rPr>
        <w:t>,00</w:t>
      </w:r>
      <w:r w:rsidRPr="00057205">
        <w:rPr>
          <w:rFonts w:ascii="Arial" w:hAnsi="Arial" w:cs="Arial"/>
          <w:b/>
          <w:bCs/>
        </w:rPr>
        <w:t xml:space="preserve"> zł</w:t>
      </w:r>
      <w:r w:rsidRPr="00DC2AB8">
        <w:rPr>
          <w:rFonts w:ascii="Arial" w:hAnsi="Arial" w:cs="Arial"/>
        </w:rPr>
        <w:t xml:space="preserve"> (</w:t>
      </w:r>
      <w:r w:rsidR="00F87A69">
        <w:rPr>
          <w:rFonts w:ascii="Arial" w:hAnsi="Arial" w:cs="Arial"/>
        </w:rPr>
        <w:t>sto</w:t>
      </w:r>
      <w:r w:rsidR="00057205">
        <w:rPr>
          <w:rFonts w:ascii="Arial" w:hAnsi="Arial" w:cs="Arial"/>
        </w:rPr>
        <w:t xml:space="preserve"> pięćdziesiąt</w:t>
      </w:r>
      <w:r w:rsidR="00BD2C59">
        <w:rPr>
          <w:rFonts w:ascii="Arial" w:hAnsi="Arial" w:cs="Arial"/>
        </w:rPr>
        <w:t xml:space="preserve"> tysięcy złotych 00/100</w:t>
      </w:r>
      <w:r w:rsidRPr="00DC2AB8">
        <w:rPr>
          <w:rFonts w:ascii="Arial" w:hAnsi="Arial" w:cs="Arial"/>
        </w:rPr>
        <w:t>).</w:t>
      </w:r>
    </w:p>
    <w:p w14:paraId="6706601A" w14:textId="77CE3521"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 xml:space="preserve">Wykonawca spełnia warunek, jeżeli wykaże, że dysponuje osobą na stanowisko Kierownika budowy posiadającą uprawnienia w specjalności </w:t>
      </w:r>
      <w:r w:rsidRPr="00DC2AB8">
        <w:rPr>
          <w:rFonts w:ascii="Arial" w:hAnsi="Arial" w:cs="Arial"/>
        </w:rPr>
        <w:lastRenderedPageBreak/>
        <w:t>drogowej lub inne uprawnienia umożliwiające wykonywanie tych samych 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lastRenderedPageBreak/>
        <w:t>Podmiotowe środki dowodowe wymagane od wykonawcy obejmują:</w:t>
      </w:r>
    </w:p>
    <w:p w14:paraId="7BAF361C" w14:textId="4D51D84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4D8B660" w14:textId="51ADE018" w:rsidR="0044763A" w:rsidRPr="0044763A" w:rsidRDefault="0044763A" w:rsidP="0044763A">
      <w:pPr>
        <w:pStyle w:val="Akapitzlist"/>
        <w:numPr>
          <w:ilvl w:val="2"/>
          <w:numId w:val="11"/>
        </w:numPr>
        <w:spacing w:after="240" w:line="360" w:lineRule="auto"/>
        <w:ind w:left="630"/>
        <w:rPr>
          <w:rFonts w:ascii="Arial" w:hAnsi="Arial" w:cs="Arial"/>
        </w:rPr>
      </w:pPr>
      <w:r>
        <w:rPr>
          <w:rFonts w:ascii="Arial" w:hAnsi="Arial" w:cs="Arial"/>
        </w:rPr>
        <w:t xml:space="preserve"> </w:t>
      </w:r>
      <w:r w:rsidRPr="0044763A">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w:t>
      </w:r>
      <w:r w:rsidR="00114E49">
        <w:rPr>
          <w:rFonts w:ascii="Arial" w:hAnsi="Arial" w:cs="Arial"/>
        </w:rPr>
        <w:t> </w:t>
      </w:r>
      <w:r w:rsidRPr="0044763A">
        <w:rPr>
          <w:rFonts w:ascii="Arial" w:hAnsi="Arial" w:cs="Arial"/>
        </w:rPr>
        <w:t>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8D942F6" w14:textId="0E93CCB4" w:rsidR="0044763A" w:rsidRPr="0044763A" w:rsidRDefault="0044763A" w:rsidP="0044763A">
      <w:pPr>
        <w:pStyle w:val="Akapitzlist"/>
        <w:spacing w:after="240" w:line="360" w:lineRule="auto"/>
        <w:ind w:left="630"/>
        <w:rPr>
          <w:rFonts w:ascii="Arial" w:hAnsi="Arial" w:cs="Arial"/>
        </w:rPr>
      </w:pPr>
      <w:r w:rsidRPr="0044763A">
        <w:rPr>
          <w:rFonts w:ascii="Arial" w:hAnsi="Arial" w:cs="Arial"/>
        </w:rPr>
        <w:t>Wykonawca w przedmiotowym wykazie wskaże roboty budowlane określone w</w:t>
      </w:r>
      <w:r>
        <w:rPr>
          <w:rFonts w:ascii="Arial" w:hAnsi="Arial" w:cs="Arial"/>
        </w:rPr>
        <w:t> </w:t>
      </w:r>
      <w:r w:rsidRPr="0044763A">
        <w:rPr>
          <w:rFonts w:ascii="Arial" w:hAnsi="Arial" w:cs="Arial"/>
        </w:rPr>
        <w:t>warunku wskazanym w Rozdziale VIII ust. 2 pkt 4 lit. a. oraz złoży dowody, że roboty te zostały wykonane należycie.</w:t>
      </w:r>
    </w:p>
    <w:p w14:paraId="104E08E8" w14:textId="73FBBCCB" w:rsidR="00F94B8B" w:rsidRDefault="0044763A" w:rsidP="0044763A">
      <w:pPr>
        <w:pStyle w:val="Akapitzlist"/>
        <w:spacing w:after="240" w:line="360" w:lineRule="auto"/>
        <w:ind w:left="630"/>
        <w:rPr>
          <w:rFonts w:ascii="Arial" w:hAnsi="Arial" w:cs="Arial"/>
        </w:rPr>
      </w:pPr>
      <w:r w:rsidRPr="0044763A">
        <w:rPr>
          <w:rFonts w:ascii="Arial" w:hAnsi="Arial" w:cs="Arial"/>
        </w:rPr>
        <w:lastRenderedPageBreak/>
        <w:t>Przedmiotowy wykaz robót budowlanych należy złożyć na formularzu udostępnionym w ramach niniejszej SWZ - wzór przedmiotowego oświadczenia stanowi zał. nr 8 SWZ</w:t>
      </w:r>
    </w:p>
    <w:p w14:paraId="1C619502" w14:textId="1734FF1A" w:rsidR="00BC2D98" w:rsidRPr="00BC2D98" w:rsidRDefault="00BC2D98" w:rsidP="00AE1A8B">
      <w:pPr>
        <w:pStyle w:val="Akapitzlist"/>
        <w:numPr>
          <w:ilvl w:val="2"/>
          <w:numId w:val="11"/>
        </w:numPr>
        <w:spacing w:after="240" w:line="360" w:lineRule="auto"/>
        <w:ind w:left="630"/>
        <w:rPr>
          <w:rFonts w:ascii="Arial" w:hAnsi="Arial" w:cs="Arial"/>
        </w:rPr>
      </w:pPr>
      <w:r w:rsidRPr="00BC2D98">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B86A4EB" w14:textId="013C17AF" w:rsidR="0044763A" w:rsidRDefault="00BC2D98" w:rsidP="00AE1A8B">
      <w:pPr>
        <w:pStyle w:val="Akapitzlist"/>
        <w:spacing w:after="240" w:line="360" w:lineRule="auto"/>
        <w:ind w:left="630"/>
        <w:rPr>
          <w:rFonts w:ascii="Arial" w:hAnsi="Arial" w:cs="Arial"/>
        </w:rPr>
      </w:pPr>
      <w:r w:rsidRPr="00BC2D98">
        <w:rPr>
          <w:rFonts w:ascii="Arial" w:hAnsi="Arial" w:cs="Arial"/>
        </w:rPr>
        <w:t>Przedmiotowy wykaz osób należy złożyć na formularzu udostępnionym w</w:t>
      </w:r>
      <w:r w:rsidR="00AE1A8B">
        <w:rPr>
          <w:rFonts w:ascii="Arial" w:hAnsi="Arial" w:cs="Arial"/>
        </w:rPr>
        <w:t> </w:t>
      </w:r>
      <w:r w:rsidRPr="00BC2D98">
        <w:rPr>
          <w:rFonts w:ascii="Arial" w:hAnsi="Arial" w:cs="Arial"/>
        </w:rPr>
        <w:t>ramach niniejszej SWZ - wzór przedmiotowego oświadczenia stanowi zał. nr 9 SWZ.</w:t>
      </w:r>
    </w:p>
    <w:p w14:paraId="0A014E7C" w14:textId="3CF61EE8" w:rsidR="00AE1A8B" w:rsidRPr="00AE1A8B" w:rsidRDefault="00AE1A8B" w:rsidP="00AE1A8B">
      <w:pPr>
        <w:pStyle w:val="Akapitzlist"/>
        <w:numPr>
          <w:ilvl w:val="2"/>
          <w:numId w:val="11"/>
        </w:numPr>
        <w:spacing w:after="240" w:line="360" w:lineRule="auto"/>
        <w:ind w:left="630"/>
        <w:rPr>
          <w:rFonts w:ascii="Arial" w:hAnsi="Arial" w:cs="Arial"/>
        </w:rPr>
      </w:pPr>
      <w:r w:rsidRPr="00AE1A8B">
        <w:rPr>
          <w:rFonts w:ascii="Arial" w:hAnsi="Arial" w:cs="Arial"/>
        </w:rPr>
        <w:t>Opłacona polisa lub inny dokument potwierdzający, że wykonawca jest ubezpieczony od odpowiedzialności cywilnej w zakresie określonym w</w:t>
      </w:r>
      <w:r>
        <w:rPr>
          <w:rFonts w:ascii="Arial" w:hAnsi="Arial" w:cs="Arial"/>
        </w:rPr>
        <w:t> </w:t>
      </w:r>
      <w:r w:rsidRPr="00AE1A8B">
        <w:rPr>
          <w:rFonts w:ascii="Arial" w:hAnsi="Arial" w:cs="Arial"/>
        </w:rPr>
        <w:t>Rozdziale VIII ust. 2 pkt 3.</w:t>
      </w:r>
    </w:p>
    <w:p w14:paraId="4418F963" w14:textId="47532DFE" w:rsidR="00BC2D98" w:rsidRPr="00B25903" w:rsidRDefault="00AE1A8B" w:rsidP="00AE1A8B">
      <w:pPr>
        <w:pStyle w:val="Akapitzlist"/>
        <w:spacing w:after="240" w:line="360" w:lineRule="auto"/>
        <w:ind w:left="630"/>
        <w:rPr>
          <w:rFonts w:ascii="Arial" w:hAnsi="Arial" w:cs="Arial"/>
        </w:rPr>
      </w:pPr>
      <w:r w:rsidRPr="00AE1A8B">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lastRenderedPageBreak/>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4"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4"/>
      <w:r w:rsidRPr="000C7661">
        <w:t>WYJAŚNIENIA TREŚCI SWZ</w:t>
      </w:r>
    </w:p>
    <w:p w14:paraId="4F6254D1" w14:textId="4FB85F81"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1C220C" w:rsidRPr="001C220C">
        <w:rPr>
          <w:rFonts w:ascii="Arial" w:hAnsi="Arial" w:cs="Arial"/>
          <w:bCs/>
        </w:rPr>
        <w:t>t.j. Dz. U. z 2020 r. poz. 344</w:t>
      </w:r>
      <w:r w:rsidRPr="00E65CDD">
        <w:rPr>
          <w:rFonts w:ascii="Arial" w:hAnsi="Arial" w:cs="Arial"/>
          <w:bCs/>
        </w:rPr>
        <w:t xml:space="preserve">). </w:t>
      </w:r>
    </w:p>
    <w:p w14:paraId="0A5CAC06" w14:textId="6C1CA0A8"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w:t>
      </w:r>
      <w:r w:rsidRPr="00E65CDD">
        <w:rPr>
          <w:rFonts w:ascii="Arial" w:hAnsi="Arial" w:cs="Arial"/>
          <w:bCs/>
        </w:rPr>
        <w:lastRenderedPageBreak/>
        <w:t>rygorem nieważności, w formie elektronicznej lub w postaci elektronicznej opatrzonej podpisem zaufanym lub</w:t>
      </w:r>
      <w:r w:rsidR="00683E2C">
        <w:rPr>
          <w:rFonts w:ascii="Arial" w:hAnsi="Arial" w:cs="Arial"/>
          <w:bCs/>
        </w:rPr>
        <w:t xml:space="preserve"> elektronicznym</w:t>
      </w:r>
      <w:r w:rsidRPr="00E65CDD">
        <w:rPr>
          <w:rFonts w:ascii="Arial" w:hAnsi="Arial" w:cs="Arial"/>
          <w:bCs/>
        </w:rPr>
        <w:t xml:space="preserve">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5B9AF336" w:rsidR="00067044" w:rsidRPr="00E65CDD" w:rsidRDefault="00094B3F" w:rsidP="00E65CDD">
      <w:pPr>
        <w:pStyle w:val="Akapitzlist"/>
        <w:spacing w:line="360" w:lineRule="auto"/>
        <w:ind w:left="852" w:right="92"/>
        <w:rPr>
          <w:rFonts w:ascii="Arial" w:hAnsi="Arial" w:cs="Arial"/>
          <w:color w:val="0070C0"/>
          <w:u w:val="single" w:color="0070C0"/>
        </w:rPr>
      </w:pPr>
      <w:r w:rsidRPr="00094B3F">
        <w:rPr>
          <w:rFonts w:ascii="Arial" w:hAnsi="Arial" w:cs="Arial"/>
          <w:b/>
          <w:u w:color="FF0000"/>
        </w:rPr>
        <w:t>https://platformazakupowa.pl/transakcja/658713</w:t>
      </w:r>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8"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5" w:name="bookmark12"/>
      <w:r w:rsidRPr="000C7661">
        <w:t>OPIS SPOSOBU PRZYGOTOWANIA OFER</w:t>
      </w:r>
      <w:bookmarkEnd w:id="5"/>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39E61569" w:rsidR="001F4FA3" w:rsidRPr="0058469A"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4AD03449" w14:textId="3DB65C68" w:rsidR="0058469A" w:rsidRPr="00A90744" w:rsidRDefault="0058469A" w:rsidP="00A90744">
      <w:pPr>
        <w:pStyle w:val="Akapitzlist"/>
        <w:numPr>
          <w:ilvl w:val="0"/>
          <w:numId w:val="26"/>
        </w:numPr>
        <w:spacing w:line="360" w:lineRule="auto"/>
        <w:ind w:left="852" w:right="20" w:hanging="426"/>
        <w:rPr>
          <w:rFonts w:ascii="Arial" w:hAnsi="Arial" w:cs="Arial"/>
          <w:b/>
        </w:rPr>
      </w:pPr>
      <w:r>
        <w:rPr>
          <w:rFonts w:ascii="Arial" w:hAnsi="Arial" w:cs="Arial"/>
        </w:rPr>
        <w:t>kosztorys ofertowy – załącznik nr 5 do SWZ;</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06652BC1"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F524DC">
        <w:rPr>
          <w:rFonts w:ascii="Arial" w:hAnsi="Arial" w:cs="Arial"/>
          <w:bCs/>
        </w:rPr>
        <w:t>6</w:t>
      </w:r>
      <w:r w:rsidR="00402E32" w:rsidRPr="00A90744">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2A133E99"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683E2C" w:rsidRPr="00683E2C">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4B2D349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 xml:space="preserve">dnia 16 kwietnia 1993 r. o zwalczaniu nieuczciwej konkurencji (Dz. U. z 2019 r. poz. 1010 ze zm.),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9"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0DD4874C"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r w:rsidR="001C220C" w:rsidRPr="001C220C">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6A762F17"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D35B83">
        <w:rPr>
          <w:rFonts w:ascii="Arial" w:hAnsi="Arial" w:cs="Arial"/>
          <w:b/>
        </w:rPr>
        <w:t>21</w:t>
      </w:r>
      <w:r w:rsidR="00B139E4">
        <w:rPr>
          <w:rFonts w:ascii="Arial" w:hAnsi="Arial" w:cs="Arial"/>
          <w:b/>
        </w:rPr>
        <w:t>.</w:t>
      </w:r>
      <w:r w:rsidR="001C220C">
        <w:rPr>
          <w:rFonts w:ascii="Arial" w:hAnsi="Arial" w:cs="Arial"/>
          <w:b/>
        </w:rPr>
        <w:t>10</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40951E5A" w:rsidR="00067044" w:rsidRPr="00753F77" w:rsidRDefault="00067044" w:rsidP="00753F77">
      <w:pPr>
        <w:pStyle w:val="Nagwek3"/>
        <w:numPr>
          <w:ilvl w:val="0"/>
          <w:numId w:val="43"/>
        </w:numPr>
        <w:spacing w:line="360" w:lineRule="auto"/>
        <w:rPr>
          <w:sz w:val="24"/>
          <w:szCs w:val="24"/>
        </w:rPr>
      </w:pPr>
      <w:r w:rsidRPr="00C149FC">
        <w:rPr>
          <w:sz w:val="24"/>
          <w:szCs w:val="24"/>
        </w:rPr>
        <w:t>SP</w:t>
      </w:r>
      <w:r w:rsidRPr="00753F77">
        <w:rPr>
          <w:sz w:val="24"/>
          <w:szCs w:val="24"/>
        </w:rPr>
        <w:t>OSÓB I TERMIN SKŁADANIA I OTWARCIA OFERT</w:t>
      </w:r>
    </w:p>
    <w:p w14:paraId="2F0D8854" w14:textId="5220C8FA"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1C220C">
        <w:rPr>
          <w:rFonts w:ascii="Arial" w:hAnsi="Arial" w:cs="Arial"/>
          <w:b/>
        </w:rPr>
        <w:t>2</w:t>
      </w:r>
      <w:r w:rsidR="00D35B83">
        <w:rPr>
          <w:rFonts w:ascii="Arial" w:hAnsi="Arial" w:cs="Arial"/>
          <w:b/>
        </w:rPr>
        <w:t>2</w:t>
      </w:r>
      <w:r w:rsidR="001C220C">
        <w:rPr>
          <w:rFonts w:ascii="Arial" w:hAnsi="Arial" w:cs="Arial"/>
          <w:b/>
        </w:rPr>
        <w:t>.09</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5B47E1DA"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1C220C">
        <w:rPr>
          <w:rFonts w:ascii="Arial" w:hAnsi="Arial" w:cs="Arial"/>
          <w:b/>
          <w:bCs/>
        </w:rPr>
        <w:t>2</w:t>
      </w:r>
      <w:r w:rsidR="00D35B83">
        <w:rPr>
          <w:rFonts w:ascii="Arial" w:hAnsi="Arial" w:cs="Arial"/>
          <w:b/>
          <w:bCs/>
        </w:rPr>
        <w:t>2</w:t>
      </w:r>
      <w:r w:rsidR="001C220C">
        <w:rPr>
          <w:rFonts w:ascii="Arial" w:hAnsi="Arial" w:cs="Arial"/>
          <w:b/>
          <w:bCs/>
        </w:rPr>
        <w:t>.09</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6"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6"/>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16DCAE8E"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G = [(G of. Ocen. – 36) / 24]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60 - 36 -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36 miesięcy </w:t>
      </w:r>
    </w:p>
    <w:p w14:paraId="12A45B43" w14:textId="599079B3"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Najdłuższy możliwy termin okresu gwarancji uwzględniony do oceny ofert: 60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6C64B73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zaproponuje okres gwarancji dłuższy niż 60 miesiące do oceny ofert zostanie przyjęty okres 60 miesięcy i taki zostanie uwzględniony w</w:t>
      </w:r>
      <w:r w:rsidR="000B3CB0">
        <w:rPr>
          <w:rFonts w:ascii="Arial" w:hAnsi="Arial" w:cs="Arial"/>
        </w:rPr>
        <w:t> </w:t>
      </w:r>
      <w:r w:rsidRPr="003E7E6E">
        <w:rPr>
          <w:rFonts w:ascii="Arial" w:hAnsi="Arial" w:cs="Arial"/>
        </w:rPr>
        <w:t>Umowie z Wykonawcą.</w:t>
      </w:r>
    </w:p>
    <w:p w14:paraId="2B212F57" w14:textId="2C18EA2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nie wskaże w ofercie okresu gwarancji lub wskaże okres gwarancji krótszy niż 36 miesięcy, oferta zostanie odrzucona jako niezgodna z</w:t>
      </w:r>
      <w:r w:rsidR="000B3CB0">
        <w:rPr>
          <w:rFonts w:ascii="Arial" w:hAnsi="Arial" w:cs="Arial"/>
        </w:rPr>
        <w:t> </w:t>
      </w:r>
      <w:r w:rsidRPr="003E7E6E">
        <w:rPr>
          <w:rFonts w:ascii="Arial" w:hAnsi="Arial" w:cs="Arial"/>
        </w:rPr>
        <w:t>treścią SWZ, na podstawie art. 226 ust. 1 pkt 5 ustawy Pzp.</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7D5336FB"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10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052152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4053C0">
        <w:rPr>
          <w:rFonts w:ascii="Arial" w:hAnsi="Arial" w:cs="Arial"/>
          <w:b/>
        </w:rPr>
        <w:t>7</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0726D916"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4053C0">
        <w:rPr>
          <w:rFonts w:ascii="Arial" w:hAnsi="Arial" w:cs="Arial"/>
          <w:b/>
        </w:rPr>
        <w:t>7</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732D49F"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8A3407">
        <w:rPr>
          <w:rFonts w:ascii="Arial" w:hAnsi="Arial" w:cs="Arial"/>
        </w:rPr>
        <w:t>Dokumentacja projektowa</w:t>
      </w:r>
    </w:p>
    <w:p w14:paraId="7B319246" w14:textId="21C00D80"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 Kosztorys ofertowy</w:t>
      </w:r>
    </w:p>
    <w:p w14:paraId="43725F26" w14:textId="7931F1B9"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Oświadczenie o zobowiązaniu innego podmiotu do udostępnienia niezbędnych zasobów Wykonawcy</w:t>
      </w:r>
    </w:p>
    <w:p w14:paraId="0C13412B" w14:textId="0767C44A" w:rsidR="008A3407" w:rsidRDefault="008A3407" w:rsidP="002D59D5">
      <w:pPr>
        <w:suppressAutoHyphens/>
        <w:spacing w:line="360" w:lineRule="auto"/>
        <w:ind w:left="1620" w:hanging="1620"/>
        <w:rPr>
          <w:rFonts w:ascii="Arial" w:hAnsi="Arial" w:cs="Arial"/>
        </w:rPr>
      </w:pPr>
      <w:r>
        <w:rPr>
          <w:rFonts w:ascii="Arial" w:hAnsi="Arial" w:cs="Arial"/>
        </w:rPr>
        <w:t>Załącznik nr 7 Wzór umowy</w:t>
      </w:r>
    </w:p>
    <w:p w14:paraId="32E1F764" w14:textId="3E5ADED4" w:rsidR="008A3407" w:rsidRDefault="008A3407" w:rsidP="002D59D5">
      <w:pPr>
        <w:suppressAutoHyphens/>
        <w:spacing w:line="360" w:lineRule="auto"/>
        <w:ind w:left="1620" w:hanging="1620"/>
        <w:rPr>
          <w:rFonts w:ascii="Arial" w:hAnsi="Arial" w:cs="Arial"/>
        </w:rPr>
      </w:pPr>
      <w:r>
        <w:rPr>
          <w:rFonts w:ascii="Arial" w:hAnsi="Arial" w:cs="Arial"/>
        </w:rPr>
        <w:t>Załącznik nr 8 Wykaz robót</w:t>
      </w:r>
    </w:p>
    <w:p w14:paraId="3F234441" w14:textId="29C17190" w:rsidR="008A3407" w:rsidRDefault="008A3407" w:rsidP="002D59D5">
      <w:pPr>
        <w:suppressAutoHyphens/>
        <w:spacing w:line="360" w:lineRule="auto"/>
        <w:ind w:left="1620" w:hanging="1620"/>
        <w:rPr>
          <w:rFonts w:ascii="Arial" w:hAnsi="Arial" w:cs="Arial"/>
        </w:rPr>
      </w:pPr>
      <w:r>
        <w:rPr>
          <w:rFonts w:ascii="Arial" w:hAnsi="Arial" w:cs="Arial"/>
        </w:rPr>
        <w:t>Załącznik nr 9 Wykaz osób</w:t>
      </w:r>
    </w:p>
    <w:p w14:paraId="7D2E778D" w14:textId="043F1BD7" w:rsidR="008A3407" w:rsidRPr="002003F7" w:rsidRDefault="008A3407" w:rsidP="002D59D5">
      <w:pPr>
        <w:suppressAutoHyphens/>
        <w:spacing w:line="360" w:lineRule="auto"/>
        <w:ind w:left="1620" w:hanging="1620"/>
        <w:rPr>
          <w:rFonts w:ascii="Arial" w:hAnsi="Arial" w:cs="Arial"/>
        </w:rPr>
      </w:pPr>
      <w:r>
        <w:rPr>
          <w:rFonts w:ascii="Arial" w:hAnsi="Arial" w:cs="Arial"/>
        </w:rPr>
        <w:t>Załącznik nr 10 Wykaz pracowników</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0"/>
      <w:footerReference w:type="default" r:id="rId11"/>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19206DF4"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824B6A">
      <w:rPr>
        <w:rFonts w:ascii="Arial" w:hAnsi="Arial" w:cs="Arial"/>
      </w:rPr>
      <w:t>7</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81502E"/>
    <w:multiLevelType w:val="hybridMultilevel"/>
    <w:tmpl w:val="976233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E40355"/>
    <w:multiLevelType w:val="hybridMultilevel"/>
    <w:tmpl w:val="2B3042AE"/>
    <w:lvl w:ilvl="0" w:tplc="04090011">
      <w:start w:val="1"/>
      <w:numFmt w:val="decimal"/>
      <w:lvlText w:val="%1)"/>
      <w:lvlJc w:val="left"/>
      <w:pPr>
        <w:ind w:left="1276"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44106EB8"/>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3C7855"/>
    <w:multiLevelType w:val="hybridMultilevel"/>
    <w:tmpl w:val="731C7CF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4AD939D8"/>
    <w:multiLevelType w:val="multilevel"/>
    <w:tmpl w:val="03FE666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1"/>
  </w:num>
  <w:num w:numId="5" w16cid:durableId="907496753">
    <w:abstractNumId w:val="28"/>
  </w:num>
  <w:num w:numId="6" w16cid:durableId="262498840">
    <w:abstractNumId w:val="40"/>
  </w:num>
  <w:num w:numId="7" w16cid:durableId="1682974607">
    <w:abstractNumId w:val="15"/>
  </w:num>
  <w:num w:numId="8" w16cid:durableId="1220366202">
    <w:abstractNumId w:val="8"/>
  </w:num>
  <w:num w:numId="9" w16cid:durableId="2107998039">
    <w:abstractNumId w:val="17"/>
  </w:num>
  <w:num w:numId="10" w16cid:durableId="1088428340">
    <w:abstractNumId w:val="4"/>
  </w:num>
  <w:num w:numId="11" w16cid:durableId="525142635">
    <w:abstractNumId w:val="38"/>
  </w:num>
  <w:num w:numId="12" w16cid:durableId="158810066">
    <w:abstractNumId w:val="37"/>
  </w:num>
  <w:num w:numId="13" w16cid:durableId="2043675042">
    <w:abstractNumId w:val="34"/>
    <w:lvlOverride w:ilvl="0">
      <w:startOverride w:val="1"/>
    </w:lvlOverride>
  </w:num>
  <w:num w:numId="14" w16cid:durableId="1406612654">
    <w:abstractNumId w:val="27"/>
    <w:lvlOverride w:ilvl="0">
      <w:startOverride w:val="1"/>
    </w:lvlOverride>
  </w:num>
  <w:num w:numId="15" w16cid:durableId="1451899862">
    <w:abstractNumId w:val="14"/>
  </w:num>
  <w:num w:numId="16" w16cid:durableId="1009481808">
    <w:abstractNumId w:val="5"/>
  </w:num>
  <w:num w:numId="17" w16cid:durableId="2122869668">
    <w:abstractNumId w:val="36"/>
  </w:num>
  <w:num w:numId="18" w16cid:durableId="402526135">
    <w:abstractNumId w:val="22"/>
  </w:num>
  <w:num w:numId="19" w16cid:durableId="1246259803">
    <w:abstractNumId w:val="16"/>
  </w:num>
  <w:num w:numId="20" w16cid:durableId="1447627032">
    <w:abstractNumId w:val="45"/>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3"/>
  </w:num>
  <w:num w:numId="26" w16cid:durableId="1990665836">
    <w:abstractNumId w:val="7"/>
  </w:num>
  <w:num w:numId="27" w16cid:durableId="943196215">
    <w:abstractNumId w:val="33"/>
  </w:num>
  <w:num w:numId="28" w16cid:durableId="1115291675">
    <w:abstractNumId w:val="12"/>
  </w:num>
  <w:num w:numId="29" w16cid:durableId="91245871">
    <w:abstractNumId w:val="9"/>
  </w:num>
  <w:num w:numId="30" w16cid:durableId="1347369861">
    <w:abstractNumId w:val="39"/>
  </w:num>
  <w:num w:numId="31" w16cid:durableId="1612055055">
    <w:abstractNumId w:val="31"/>
  </w:num>
  <w:num w:numId="32" w16cid:durableId="1784420802">
    <w:abstractNumId w:val="35"/>
  </w:num>
  <w:num w:numId="33" w16cid:durableId="1035497365">
    <w:abstractNumId w:val="46"/>
  </w:num>
  <w:num w:numId="34" w16cid:durableId="20245513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6"/>
  </w:num>
  <w:num w:numId="39" w16cid:durableId="2029257126">
    <w:abstractNumId w:val="10"/>
  </w:num>
  <w:num w:numId="40" w16cid:durableId="1525093430">
    <w:abstractNumId w:val="25"/>
  </w:num>
  <w:num w:numId="41" w16cid:durableId="2105298636">
    <w:abstractNumId w:val="19"/>
  </w:num>
  <w:num w:numId="42" w16cid:durableId="1739745724">
    <w:abstractNumId w:val="3"/>
  </w:num>
  <w:num w:numId="43" w16cid:durableId="378550773">
    <w:abstractNumId w:val="32"/>
  </w:num>
  <w:num w:numId="44" w16cid:durableId="1991054048">
    <w:abstractNumId w:val="30"/>
  </w:num>
  <w:num w:numId="45" w16cid:durableId="381827879">
    <w:abstractNumId w:val="6"/>
  </w:num>
  <w:num w:numId="46" w16cid:durableId="1835341476">
    <w:abstractNumId w:val="24"/>
  </w:num>
  <w:num w:numId="47" w16cid:durableId="480578622">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4502"/>
    <w:rsid w:val="00015DEC"/>
    <w:rsid w:val="00020951"/>
    <w:rsid w:val="00030116"/>
    <w:rsid w:val="00053349"/>
    <w:rsid w:val="00057205"/>
    <w:rsid w:val="00067044"/>
    <w:rsid w:val="00083FE5"/>
    <w:rsid w:val="00091B03"/>
    <w:rsid w:val="000947D3"/>
    <w:rsid w:val="00094B3F"/>
    <w:rsid w:val="000A3A09"/>
    <w:rsid w:val="000A521C"/>
    <w:rsid w:val="000B3CB0"/>
    <w:rsid w:val="000B538E"/>
    <w:rsid w:val="000B53E3"/>
    <w:rsid w:val="000B7D4D"/>
    <w:rsid w:val="000D6598"/>
    <w:rsid w:val="000E7491"/>
    <w:rsid w:val="000F135B"/>
    <w:rsid w:val="000F1DE9"/>
    <w:rsid w:val="001121CA"/>
    <w:rsid w:val="0011385E"/>
    <w:rsid w:val="00114E49"/>
    <w:rsid w:val="00137428"/>
    <w:rsid w:val="00162DD5"/>
    <w:rsid w:val="001675B4"/>
    <w:rsid w:val="00190D15"/>
    <w:rsid w:val="00194306"/>
    <w:rsid w:val="00197A90"/>
    <w:rsid w:val="001A257B"/>
    <w:rsid w:val="001A5A3B"/>
    <w:rsid w:val="001B29F4"/>
    <w:rsid w:val="001B6BA0"/>
    <w:rsid w:val="001C220C"/>
    <w:rsid w:val="001C5803"/>
    <w:rsid w:val="001C5AC9"/>
    <w:rsid w:val="001D14D0"/>
    <w:rsid w:val="001E1106"/>
    <w:rsid w:val="001F20FD"/>
    <w:rsid w:val="001F4FA3"/>
    <w:rsid w:val="001F6F1C"/>
    <w:rsid w:val="002003F7"/>
    <w:rsid w:val="002159BE"/>
    <w:rsid w:val="00224529"/>
    <w:rsid w:val="00233523"/>
    <w:rsid w:val="00237847"/>
    <w:rsid w:val="00247C8C"/>
    <w:rsid w:val="0027744F"/>
    <w:rsid w:val="00295FB3"/>
    <w:rsid w:val="002A5815"/>
    <w:rsid w:val="002B07C4"/>
    <w:rsid w:val="002B4C24"/>
    <w:rsid w:val="002D59D5"/>
    <w:rsid w:val="002D60C4"/>
    <w:rsid w:val="002D63A3"/>
    <w:rsid w:val="002E09D1"/>
    <w:rsid w:val="002E285F"/>
    <w:rsid w:val="002E291A"/>
    <w:rsid w:val="002E7EC0"/>
    <w:rsid w:val="002F32B9"/>
    <w:rsid w:val="0030179D"/>
    <w:rsid w:val="00306CCD"/>
    <w:rsid w:val="003111D7"/>
    <w:rsid w:val="0031158B"/>
    <w:rsid w:val="003346EE"/>
    <w:rsid w:val="00335D76"/>
    <w:rsid w:val="00337B12"/>
    <w:rsid w:val="003546E5"/>
    <w:rsid w:val="00361269"/>
    <w:rsid w:val="00365A98"/>
    <w:rsid w:val="00367103"/>
    <w:rsid w:val="00370C9A"/>
    <w:rsid w:val="0037543E"/>
    <w:rsid w:val="00376344"/>
    <w:rsid w:val="003779F2"/>
    <w:rsid w:val="00377BCD"/>
    <w:rsid w:val="00386579"/>
    <w:rsid w:val="003921C4"/>
    <w:rsid w:val="003A5844"/>
    <w:rsid w:val="003B38E7"/>
    <w:rsid w:val="003B3B56"/>
    <w:rsid w:val="003C52F4"/>
    <w:rsid w:val="003D70E2"/>
    <w:rsid w:val="003D75EB"/>
    <w:rsid w:val="003E2410"/>
    <w:rsid w:val="003E766A"/>
    <w:rsid w:val="003E7E6E"/>
    <w:rsid w:val="003F7E51"/>
    <w:rsid w:val="00401BE3"/>
    <w:rsid w:val="00402ABD"/>
    <w:rsid w:val="00402E32"/>
    <w:rsid w:val="00403BBE"/>
    <w:rsid w:val="004053C0"/>
    <w:rsid w:val="004104FC"/>
    <w:rsid w:val="004114FB"/>
    <w:rsid w:val="00413692"/>
    <w:rsid w:val="00441AF6"/>
    <w:rsid w:val="00443A5F"/>
    <w:rsid w:val="004464E0"/>
    <w:rsid w:val="00446EE0"/>
    <w:rsid w:val="0044763A"/>
    <w:rsid w:val="004655C1"/>
    <w:rsid w:val="00473046"/>
    <w:rsid w:val="0047706C"/>
    <w:rsid w:val="004B399C"/>
    <w:rsid w:val="004B3E80"/>
    <w:rsid w:val="004D0B46"/>
    <w:rsid w:val="004E431A"/>
    <w:rsid w:val="004E4C3C"/>
    <w:rsid w:val="004F6C87"/>
    <w:rsid w:val="004F7AA2"/>
    <w:rsid w:val="005328B2"/>
    <w:rsid w:val="0053433A"/>
    <w:rsid w:val="00544007"/>
    <w:rsid w:val="005544A2"/>
    <w:rsid w:val="00564509"/>
    <w:rsid w:val="00577ED7"/>
    <w:rsid w:val="005812BD"/>
    <w:rsid w:val="00581E6A"/>
    <w:rsid w:val="0058469A"/>
    <w:rsid w:val="005A1565"/>
    <w:rsid w:val="005B4DE0"/>
    <w:rsid w:val="005B5D1C"/>
    <w:rsid w:val="005B6DE0"/>
    <w:rsid w:val="005B7CDA"/>
    <w:rsid w:val="005C54C4"/>
    <w:rsid w:val="005C565E"/>
    <w:rsid w:val="005D0E71"/>
    <w:rsid w:val="005D145E"/>
    <w:rsid w:val="005D60C6"/>
    <w:rsid w:val="005F370C"/>
    <w:rsid w:val="005F3801"/>
    <w:rsid w:val="00605B91"/>
    <w:rsid w:val="0061174D"/>
    <w:rsid w:val="0061545E"/>
    <w:rsid w:val="0063733F"/>
    <w:rsid w:val="006376AB"/>
    <w:rsid w:val="00640F5F"/>
    <w:rsid w:val="00643F1A"/>
    <w:rsid w:val="006461ED"/>
    <w:rsid w:val="00661E49"/>
    <w:rsid w:val="00663156"/>
    <w:rsid w:val="006729E4"/>
    <w:rsid w:val="00675DBB"/>
    <w:rsid w:val="006810A3"/>
    <w:rsid w:val="00683E2C"/>
    <w:rsid w:val="00691D3B"/>
    <w:rsid w:val="00694CE1"/>
    <w:rsid w:val="006966CA"/>
    <w:rsid w:val="006A6332"/>
    <w:rsid w:val="006B32D8"/>
    <w:rsid w:val="006C0439"/>
    <w:rsid w:val="006C5483"/>
    <w:rsid w:val="006D4CFF"/>
    <w:rsid w:val="006D624E"/>
    <w:rsid w:val="006E3278"/>
    <w:rsid w:val="006E696F"/>
    <w:rsid w:val="006E7D0A"/>
    <w:rsid w:val="006F2CC4"/>
    <w:rsid w:val="006F4F7A"/>
    <w:rsid w:val="006F632B"/>
    <w:rsid w:val="006F707C"/>
    <w:rsid w:val="0070262A"/>
    <w:rsid w:val="00716AEF"/>
    <w:rsid w:val="0072186F"/>
    <w:rsid w:val="00724582"/>
    <w:rsid w:val="00726E5A"/>
    <w:rsid w:val="00730AFD"/>
    <w:rsid w:val="0073697B"/>
    <w:rsid w:val="00740CC0"/>
    <w:rsid w:val="007441D7"/>
    <w:rsid w:val="0074766F"/>
    <w:rsid w:val="00753F77"/>
    <w:rsid w:val="00776817"/>
    <w:rsid w:val="00776D87"/>
    <w:rsid w:val="00785ED7"/>
    <w:rsid w:val="007D2898"/>
    <w:rsid w:val="007D34DA"/>
    <w:rsid w:val="007D4F83"/>
    <w:rsid w:val="007E241C"/>
    <w:rsid w:val="007F48F7"/>
    <w:rsid w:val="007F57FC"/>
    <w:rsid w:val="00805ACB"/>
    <w:rsid w:val="0082096F"/>
    <w:rsid w:val="00821C96"/>
    <w:rsid w:val="00822BB4"/>
    <w:rsid w:val="00824B6A"/>
    <w:rsid w:val="00827D97"/>
    <w:rsid w:val="00830A64"/>
    <w:rsid w:val="00853527"/>
    <w:rsid w:val="00861675"/>
    <w:rsid w:val="008833F2"/>
    <w:rsid w:val="00884A6A"/>
    <w:rsid w:val="008A3407"/>
    <w:rsid w:val="008B3BCB"/>
    <w:rsid w:val="008B4F47"/>
    <w:rsid w:val="008B77CD"/>
    <w:rsid w:val="008C3FDB"/>
    <w:rsid w:val="008C5047"/>
    <w:rsid w:val="008D505E"/>
    <w:rsid w:val="008D7035"/>
    <w:rsid w:val="008E4538"/>
    <w:rsid w:val="008F5B8B"/>
    <w:rsid w:val="008F66C9"/>
    <w:rsid w:val="00904BF7"/>
    <w:rsid w:val="00922D4B"/>
    <w:rsid w:val="00923FC1"/>
    <w:rsid w:val="00926151"/>
    <w:rsid w:val="00933F4F"/>
    <w:rsid w:val="00944A04"/>
    <w:rsid w:val="0094560F"/>
    <w:rsid w:val="009465AB"/>
    <w:rsid w:val="00947233"/>
    <w:rsid w:val="009523EF"/>
    <w:rsid w:val="009658DB"/>
    <w:rsid w:val="00975CF6"/>
    <w:rsid w:val="00977900"/>
    <w:rsid w:val="00977E06"/>
    <w:rsid w:val="00984CA4"/>
    <w:rsid w:val="00990C8A"/>
    <w:rsid w:val="009937F9"/>
    <w:rsid w:val="009A0213"/>
    <w:rsid w:val="009A3DEE"/>
    <w:rsid w:val="009A4241"/>
    <w:rsid w:val="009B106B"/>
    <w:rsid w:val="009B6DDB"/>
    <w:rsid w:val="009C3EBE"/>
    <w:rsid w:val="009C7C68"/>
    <w:rsid w:val="009C7CBF"/>
    <w:rsid w:val="009D3010"/>
    <w:rsid w:val="009E4D20"/>
    <w:rsid w:val="00A02389"/>
    <w:rsid w:val="00A10268"/>
    <w:rsid w:val="00A14E6D"/>
    <w:rsid w:val="00A21F38"/>
    <w:rsid w:val="00A274DC"/>
    <w:rsid w:val="00A43E65"/>
    <w:rsid w:val="00A527EB"/>
    <w:rsid w:val="00A620A0"/>
    <w:rsid w:val="00A662F1"/>
    <w:rsid w:val="00A77DEA"/>
    <w:rsid w:val="00A77EB1"/>
    <w:rsid w:val="00A90744"/>
    <w:rsid w:val="00AB3A95"/>
    <w:rsid w:val="00AB78A0"/>
    <w:rsid w:val="00AC108C"/>
    <w:rsid w:val="00AC1865"/>
    <w:rsid w:val="00AD5979"/>
    <w:rsid w:val="00AE1A8B"/>
    <w:rsid w:val="00AE61BE"/>
    <w:rsid w:val="00B01029"/>
    <w:rsid w:val="00B02758"/>
    <w:rsid w:val="00B13419"/>
    <w:rsid w:val="00B139E4"/>
    <w:rsid w:val="00B25732"/>
    <w:rsid w:val="00B25903"/>
    <w:rsid w:val="00B33456"/>
    <w:rsid w:val="00B37735"/>
    <w:rsid w:val="00B4106A"/>
    <w:rsid w:val="00B454C3"/>
    <w:rsid w:val="00B6135B"/>
    <w:rsid w:val="00B64D81"/>
    <w:rsid w:val="00B657D2"/>
    <w:rsid w:val="00B93AE5"/>
    <w:rsid w:val="00BA132B"/>
    <w:rsid w:val="00BA35E6"/>
    <w:rsid w:val="00BA3C54"/>
    <w:rsid w:val="00BB5890"/>
    <w:rsid w:val="00BB5A44"/>
    <w:rsid w:val="00BB61D9"/>
    <w:rsid w:val="00BC2D98"/>
    <w:rsid w:val="00BD2C59"/>
    <w:rsid w:val="00C05D63"/>
    <w:rsid w:val="00C06A4D"/>
    <w:rsid w:val="00C149FC"/>
    <w:rsid w:val="00C1717E"/>
    <w:rsid w:val="00C2271C"/>
    <w:rsid w:val="00C24332"/>
    <w:rsid w:val="00C26268"/>
    <w:rsid w:val="00C322F9"/>
    <w:rsid w:val="00C45448"/>
    <w:rsid w:val="00C6380C"/>
    <w:rsid w:val="00C65D43"/>
    <w:rsid w:val="00C702CA"/>
    <w:rsid w:val="00C816E6"/>
    <w:rsid w:val="00C84961"/>
    <w:rsid w:val="00C935B1"/>
    <w:rsid w:val="00C978F3"/>
    <w:rsid w:val="00CC6B7C"/>
    <w:rsid w:val="00CC7C93"/>
    <w:rsid w:val="00CD56CF"/>
    <w:rsid w:val="00CD5961"/>
    <w:rsid w:val="00CE40D2"/>
    <w:rsid w:val="00CE42A6"/>
    <w:rsid w:val="00CE4E11"/>
    <w:rsid w:val="00CF2E7F"/>
    <w:rsid w:val="00CF34C7"/>
    <w:rsid w:val="00D02805"/>
    <w:rsid w:val="00D24497"/>
    <w:rsid w:val="00D2449A"/>
    <w:rsid w:val="00D350F7"/>
    <w:rsid w:val="00D35B83"/>
    <w:rsid w:val="00D47003"/>
    <w:rsid w:val="00D50140"/>
    <w:rsid w:val="00D5197C"/>
    <w:rsid w:val="00D524FF"/>
    <w:rsid w:val="00D97EE3"/>
    <w:rsid w:val="00DA2510"/>
    <w:rsid w:val="00DB4234"/>
    <w:rsid w:val="00DB4CCD"/>
    <w:rsid w:val="00DC2AB8"/>
    <w:rsid w:val="00DC4C40"/>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941A0"/>
    <w:rsid w:val="00EA469F"/>
    <w:rsid w:val="00EB28CF"/>
    <w:rsid w:val="00EC0F11"/>
    <w:rsid w:val="00EC4D32"/>
    <w:rsid w:val="00EC662D"/>
    <w:rsid w:val="00ED5BA2"/>
    <w:rsid w:val="00ED5DD9"/>
    <w:rsid w:val="00EF1AB8"/>
    <w:rsid w:val="00F00C6C"/>
    <w:rsid w:val="00F04142"/>
    <w:rsid w:val="00F04FD8"/>
    <w:rsid w:val="00F10880"/>
    <w:rsid w:val="00F14A30"/>
    <w:rsid w:val="00F17F1B"/>
    <w:rsid w:val="00F2534C"/>
    <w:rsid w:val="00F272F8"/>
    <w:rsid w:val="00F524DC"/>
    <w:rsid w:val="00F5456B"/>
    <w:rsid w:val="00F74216"/>
    <w:rsid w:val="00F758C4"/>
    <w:rsid w:val="00F87A69"/>
    <w:rsid w:val="00F87C14"/>
    <w:rsid w:val="00F908FF"/>
    <w:rsid w:val="00F910D7"/>
    <w:rsid w:val="00F93C41"/>
    <w:rsid w:val="00F94B8B"/>
    <w:rsid w:val="00F95E3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strona/45-instrukcj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6024</Words>
  <Characters>34337</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3</cp:revision>
  <cp:lastPrinted>2021-12-10T11:07:00Z</cp:lastPrinted>
  <dcterms:created xsi:type="dcterms:W3CDTF">2022-09-08T06:06:00Z</dcterms:created>
  <dcterms:modified xsi:type="dcterms:W3CDTF">2022-09-08T08:42:00Z</dcterms:modified>
</cp:coreProperties>
</file>